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0C59" w14:textId="77777777" w:rsidR="003E7665" w:rsidRDefault="003E7665" w:rsidP="003E7665">
      <w:pPr>
        <w:rPr>
          <w:rFonts w:ascii="Times New Roman" w:hAnsi="Times New Roman" w:cs="Times New Roman"/>
          <w:color w:val="000000" w:themeColor="text1"/>
          <w:sz w:val="22"/>
          <w:szCs w:val="22"/>
        </w:rPr>
      </w:pPr>
    </w:p>
    <w:p w14:paraId="4C134910" w14:textId="5F4B6A08"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To:</w:t>
      </w:r>
      <w:r w:rsidRPr="00E60315">
        <w:rPr>
          <w:rFonts w:ascii="Arial" w:eastAsia="Calibri" w:hAnsi="Arial" w:cs="Arial"/>
          <w:sz w:val="22"/>
          <w:szCs w:val="22"/>
        </w:rPr>
        <w:tab/>
      </w:r>
      <w:r w:rsidRPr="00E60315">
        <w:rPr>
          <w:rFonts w:ascii="Arial" w:eastAsia="Calibri" w:hAnsi="Arial" w:cs="Arial"/>
          <w:sz w:val="22"/>
          <w:szCs w:val="22"/>
        </w:rPr>
        <w:tab/>
      </w:r>
    </w:p>
    <w:p w14:paraId="1AE6BB37" w14:textId="56E43903"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From:</w:t>
      </w:r>
      <w:r w:rsidRPr="00E60315">
        <w:rPr>
          <w:rFonts w:ascii="Arial" w:eastAsia="Calibri" w:hAnsi="Arial" w:cs="Arial"/>
          <w:sz w:val="22"/>
          <w:szCs w:val="22"/>
        </w:rPr>
        <w:tab/>
      </w:r>
      <w:r w:rsidRPr="00E60315">
        <w:rPr>
          <w:rFonts w:ascii="Arial" w:eastAsia="Calibri" w:hAnsi="Arial" w:cs="Arial"/>
          <w:sz w:val="22"/>
          <w:szCs w:val="22"/>
        </w:rPr>
        <w:tab/>
      </w:r>
    </w:p>
    <w:p w14:paraId="20A8DCA3" w14:textId="77777777"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Date:</w:t>
      </w:r>
      <w:r w:rsidRPr="00E60315">
        <w:rPr>
          <w:rFonts w:ascii="Arial" w:eastAsia="Calibri" w:hAnsi="Arial" w:cs="Arial"/>
          <w:sz w:val="22"/>
          <w:szCs w:val="22"/>
        </w:rPr>
        <w:tab/>
      </w:r>
      <w:r w:rsidRPr="00E60315">
        <w:rPr>
          <w:rFonts w:ascii="Arial" w:eastAsia="Calibri" w:hAnsi="Arial" w:cs="Arial"/>
          <w:sz w:val="22"/>
          <w:szCs w:val="22"/>
        </w:rPr>
        <w:tab/>
      </w:r>
    </w:p>
    <w:p w14:paraId="668DFF90" w14:textId="09420D09" w:rsidR="00B64EAA" w:rsidRPr="00E60315" w:rsidRDefault="00E60315" w:rsidP="00476469">
      <w:pPr>
        <w:pBdr>
          <w:bottom w:val="single" w:sz="12" w:space="1" w:color="auto"/>
        </w:pBdr>
        <w:rPr>
          <w:rFonts w:ascii="Arial" w:eastAsia="Calibri" w:hAnsi="Arial" w:cs="Arial"/>
          <w:sz w:val="22"/>
          <w:szCs w:val="22"/>
        </w:rPr>
      </w:pPr>
      <w:r w:rsidRPr="00E60315">
        <w:rPr>
          <w:rFonts w:ascii="Arial" w:eastAsia="Calibri" w:hAnsi="Arial" w:cs="Arial"/>
          <w:sz w:val="22"/>
          <w:szCs w:val="22"/>
        </w:rPr>
        <w:t>Re:</w:t>
      </w:r>
      <w:r w:rsidRPr="00E60315">
        <w:rPr>
          <w:rFonts w:ascii="Arial" w:eastAsia="Calibri" w:hAnsi="Arial" w:cs="Arial"/>
          <w:sz w:val="22"/>
          <w:szCs w:val="22"/>
        </w:rPr>
        <w:tab/>
      </w:r>
      <w:r w:rsidRPr="00E60315">
        <w:rPr>
          <w:rFonts w:ascii="Arial" w:eastAsia="Calibri" w:hAnsi="Arial" w:cs="Arial"/>
          <w:sz w:val="22"/>
          <w:szCs w:val="22"/>
        </w:rPr>
        <w:tab/>
      </w:r>
      <w:r w:rsidR="00B64EAA">
        <w:rPr>
          <w:rFonts w:ascii="Arial" w:eastAsia="Calibri" w:hAnsi="Arial" w:cs="Arial"/>
          <w:sz w:val="22"/>
          <w:szCs w:val="22"/>
        </w:rPr>
        <w:t xml:space="preserve">OUE </w:t>
      </w:r>
      <w:r w:rsidR="004D0E19">
        <w:rPr>
          <w:rFonts w:ascii="Arial" w:eastAsia="Calibri" w:hAnsi="Arial" w:cs="Arial"/>
          <w:sz w:val="22"/>
          <w:szCs w:val="22"/>
        </w:rPr>
        <w:t>Staff</w:t>
      </w:r>
      <w:r w:rsidRPr="00E60315">
        <w:rPr>
          <w:rFonts w:ascii="Arial" w:eastAsia="Calibri" w:hAnsi="Arial" w:cs="Arial"/>
          <w:sz w:val="22"/>
          <w:szCs w:val="22"/>
        </w:rPr>
        <w:t xml:space="preserve"> Expectations</w:t>
      </w:r>
      <w:r w:rsidR="004D0E19">
        <w:rPr>
          <w:rFonts w:ascii="Arial" w:eastAsia="Calibri" w:hAnsi="Arial" w:cs="Arial"/>
          <w:sz w:val="22"/>
          <w:szCs w:val="22"/>
        </w:rPr>
        <w:t xml:space="preserve"> </w:t>
      </w:r>
    </w:p>
    <w:p w14:paraId="2F01F2D5" w14:textId="77777777" w:rsidR="00B64EAA" w:rsidRPr="00E60315" w:rsidRDefault="00B64EAA" w:rsidP="00B64EAA">
      <w:pPr>
        <w:pBdr>
          <w:bottom w:val="single" w:sz="12" w:space="1" w:color="auto"/>
        </w:pBdr>
        <w:jc w:val="center"/>
        <w:rPr>
          <w:rFonts w:ascii="Arial" w:eastAsia="Calibri" w:hAnsi="Arial" w:cs="Arial"/>
          <w:sz w:val="22"/>
          <w:szCs w:val="22"/>
        </w:rPr>
      </w:pPr>
    </w:p>
    <w:p w14:paraId="78CDA22D" w14:textId="77777777" w:rsidR="00B64EAA" w:rsidRPr="00E60315" w:rsidRDefault="00B64EAA" w:rsidP="00B64EAA">
      <w:pPr>
        <w:rPr>
          <w:rFonts w:ascii="Arial" w:eastAsia="Calibri" w:hAnsi="Arial" w:cs="Arial"/>
          <w:sz w:val="22"/>
          <w:szCs w:val="22"/>
        </w:rPr>
      </w:pPr>
    </w:p>
    <w:p w14:paraId="14E436BE" w14:textId="77777777" w:rsidR="003A5FDA" w:rsidRDefault="004260B5" w:rsidP="00B64EAA">
      <w:pPr>
        <w:pBdr>
          <w:bottom w:val="single" w:sz="12" w:space="1" w:color="auto"/>
        </w:pBdr>
        <w:jc w:val="center"/>
        <w:rPr>
          <w:rFonts w:ascii="Arial" w:eastAsia="Calibri" w:hAnsi="Arial" w:cs="Arial"/>
          <w:sz w:val="22"/>
          <w:szCs w:val="22"/>
        </w:rPr>
      </w:pPr>
      <w:r>
        <w:rPr>
          <w:rFonts w:ascii="Arial" w:eastAsia="Calibri" w:hAnsi="Arial" w:cs="Arial"/>
          <w:sz w:val="22"/>
          <w:szCs w:val="22"/>
        </w:rPr>
        <w:t>O</w:t>
      </w:r>
      <w:r w:rsidR="003A5FDA">
        <w:rPr>
          <w:rFonts w:ascii="Arial" w:eastAsia="Calibri" w:hAnsi="Arial" w:cs="Arial"/>
          <w:sz w:val="22"/>
          <w:szCs w:val="22"/>
        </w:rPr>
        <w:t>ffice of Undergraduate Education</w:t>
      </w:r>
    </w:p>
    <w:p w14:paraId="3D7B9860" w14:textId="4530DF77" w:rsidR="00B64EAA" w:rsidRPr="00E60315" w:rsidRDefault="004260B5" w:rsidP="00B64EAA">
      <w:pPr>
        <w:pBdr>
          <w:bottom w:val="single" w:sz="12" w:space="1" w:color="auto"/>
        </w:pBdr>
        <w:jc w:val="center"/>
        <w:rPr>
          <w:rFonts w:ascii="Arial" w:eastAsia="Calibri" w:hAnsi="Arial" w:cs="Arial"/>
          <w:sz w:val="22"/>
          <w:szCs w:val="22"/>
        </w:rPr>
      </w:pPr>
      <w:r>
        <w:rPr>
          <w:rFonts w:ascii="Arial" w:eastAsia="Calibri" w:hAnsi="Arial" w:cs="Arial"/>
          <w:sz w:val="22"/>
          <w:szCs w:val="22"/>
        </w:rPr>
        <w:t xml:space="preserve"> </w:t>
      </w:r>
      <w:r w:rsidR="003A5FDA">
        <w:rPr>
          <w:rFonts w:ascii="Arial" w:eastAsia="Calibri" w:hAnsi="Arial" w:cs="Arial"/>
          <w:sz w:val="22"/>
          <w:szCs w:val="22"/>
        </w:rPr>
        <w:t>Staff Performance and Conduct Expectations</w:t>
      </w:r>
    </w:p>
    <w:p w14:paraId="76B338F6" w14:textId="77777777" w:rsidR="00E60315" w:rsidRPr="00E60315" w:rsidRDefault="00E60315" w:rsidP="00E60315">
      <w:pPr>
        <w:rPr>
          <w:rFonts w:ascii="Arial" w:eastAsia="Calibri" w:hAnsi="Arial" w:cs="Arial"/>
          <w:sz w:val="22"/>
          <w:szCs w:val="22"/>
        </w:rPr>
      </w:pPr>
    </w:p>
    <w:p w14:paraId="0850694F" w14:textId="77777777" w:rsidR="00800BCF" w:rsidRDefault="00E60315" w:rsidP="00E60315">
      <w:pPr>
        <w:rPr>
          <w:rFonts w:ascii="Arial" w:eastAsia="Calibri" w:hAnsi="Arial" w:cs="Arial"/>
          <w:sz w:val="22"/>
          <w:szCs w:val="22"/>
        </w:rPr>
      </w:pPr>
      <w:r w:rsidRPr="00E60315">
        <w:rPr>
          <w:rFonts w:ascii="Arial" w:eastAsia="Calibri" w:hAnsi="Arial" w:cs="Arial"/>
          <w:sz w:val="22"/>
          <w:szCs w:val="22"/>
        </w:rPr>
        <w:t>Th</w:t>
      </w:r>
      <w:r w:rsidR="000578CF">
        <w:rPr>
          <w:rFonts w:ascii="Arial" w:eastAsia="Calibri" w:hAnsi="Arial" w:cs="Arial"/>
          <w:sz w:val="22"/>
          <w:szCs w:val="22"/>
        </w:rPr>
        <w:t xml:space="preserve">e following </w:t>
      </w:r>
      <w:r w:rsidR="007C13E3">
        <w:rPr>
          <w:rFonts w:ascii="Arial" w:eastAsia="Calibri" w:hAnsi="Arial" w:cs="Arial"/>
          <w:sz w:val="22"/>
          <w:szCs w:val="22"/>
        </w:rPr>
        <w:t>gen</w:t>
      </w:r>
      <w:r w:rsidRPr="00E60315">
        <w:rPr>
          <w:rFonts w:ascii="Arial" w:eastAsia="Calibri" w:hAnsi="Arial" w:cs="Arial"/>
          <w:sz w:val="22"/>
          <w:szCs w:val="22"/>
        </w:rPr>
        <w:t xml:space="preserve">eral performance and conduct expectations </w:t>
      </w:r>
      <w:r w:rsidR="000578CF">
        <w:rPr>
          <w:rFonts w:ascii="Arial" w:eastAsia="Calibri" w:hAnsi="Arial" w:cs="Arial"/>
          <w:sz w:val="22"/>
          <w:szCs w:val="22"/>
        </w:rPr>
        <w:t xml:space="preserve">apply to all employees in </w:t>
      </w:r>
      <w:r w:rsidRPr="00E60315">
        <w:rPr>
          <w:rFonts w:ascii="Arial" w:eastAsia="Calibri" w:hAnsi="Arial" w:cs="Arial"/>
          <w:sz w:val="22"/>
          <w:szCs w:val="22"/>
        </w:rPr>
        <w:t>the Office of Undergraduate Education (OUE)</w:t>
      </w:r>
      <w:r w:rsidR="000578CF">
        <w:rPr>
          <w:rFonts w:ascii="Arial" w:eastAsia="Calibri" w:hAnsi="Arial" w:cs="Arial"/>
          <w:sz w:val="22"/>
          <w:szCs w:val="22"/>
        </w:rPr>
        <w:t xml:space="preserve"> at Georgia Institute of Technology</w:t>
      </w:r>
      <w:r w:rsidRPr="00E60315">
        <w:rPr>
          <w:rFonts w:ascii="Arial" w:eastAsia="Calibri" w:hAnsi="Arial" w:cs="Arial"/>
          <w:sz w:val="22"/>
          <w:szCs w:val="22"/>
        </w:rPr>
        <w:t xml:space="preserve">.  </w:t>
      </w:r>
    </w:p>
    <w:p w14:paraId="54EFEE32" w14:textId="77777777" w:rsidR="00800BCF" w:rsidRDefault="00800BCF" w:rsidP="00E60315">
      <w:pPr>
        <w:rPr>
          <w:rFonts w:ascii="Arial" w:eastAsia="Calibri" w:hAnsi="Arial" w:cs="Arial"/>
          <w:sz w:val="22"/>
          <w:szCs w:val="22"/>
        </w:rPr>
      </w:pPr>
    </w:p>
    <w:p w14:paraId="549D25AF" w14:textId="3E70C26C" w:rsidR="00E60315" w:rsidRPr="00E60315" w:rsidRDefault="00800BCF" w:rsidP="00E60315">
      <w:pPr>
        <w:rPr>
          <w:rFonts w:ascii="Arial" w:eastAsia="Calibri" w:hAnsi="Arial" w:cs="Arial"/>
          <w:sz w:val="22"/>
          <w:szCs w:val="22"/>
        </w:rPr>
      </w:pPr>
      <w:r>
        <w:rPr>
          <w:rFonts w:ascii="Arial" w:eastAsia="Calibri" w:hAnsi="Arial" w:cs="Arial"/>
          <w:sz w:val="22"/>
          <w:szCs w:val="22"/>
        </w:rPr>
        <w:t>*</w:t>
      </w:r>
      <w:r w:rsidR="002D2EA8">
        <w:rPr>
          <w:rFonts w:ascii="Arial" w:eastAsia="Calibri" w:hAnsi="Arial" w:cs="Arial"/>
          <w:sz w:val="22"/>
          <w:szCs w:val="22"/>
        </w:rPr>
        <w:t>*</w:t>
      </w:r>
      <w:r w:rsidR="00B64EAA">
        <w:rPr>
          <w:rFonts w:ascii="Arial" w:eastAsia="Calibri" w:hAnsi="Arial" w:cs="Arial"/>
          <w:sz w:val="22"/>
          <w:szCs w:val="22"/>
        </w:rPr>
        <w:t xml:space="preserve">A copy of this signed </w:t>
      </w:r>
      <w:r w:rsidR="000578CF">
        <w:rPr>
          <w:rFonts w:ascii="Arial" w:eastAsia="Calibri" w:hAnsi="Arial" w:cs="Arial"/>
          <w:sz w:val="22"/>
          <w:szCs w:val="22"/>
        </w:rPr>
        <w:t>document</w:t>
      </w:r>
      <w:r w:rsidR="00B64EAA">
        <w:rPr>
          <w:rFonts w:ascii="Arial" w:eastAsia="Calibri" w:hAnsi="Arial" w:cs="Arial"/>
          <w:sz w:val="22"/>
          <w:szCs w:val="22"/>
        </w:rPr>
        <w:t xml:space="preserve"> </w:t>
      </w:r>
      <w:r w:rsidR="005C0B84">
        <w:rPr>
          <w:rFonts w:ascii="Arial" w:eastAsia="Calibri" w:hAnsi="Arial" w:cs="Arial"/>
          <w:sz w:val="22"/>
          <w:szCs w:val="22"/>
        </w:rPr>
        <w:t>must</w:t>
      </w:r>
      <w:r w:rsidR="00B64EAA">
        <w:rPr>
          <w:rFonts w:ascii="Arial" w:eastAsia="Calibri" w:hAnsi="Arial" w:cs="Arial"/>
          <w:sz w:val="22"/>
          <w:szCs w:val="22"/>
        </w:rPr>
        <w:t xml:space="preserve"> be sent to </w:t>
      </w:r>
      <w:r w:rsidR="005C0B84">
        <w:rPr>
          <w:rFonts w:ascii="Arial" w:eastAsia="Calibri" w:hAnsi="Arial" w:cs="Arial"/>
          <w:sz w:val="22"/>
          <w:szCs w:val="22"/>
        </w:rPr>
        <w:t>the Assistant Director of Administrative Operations</w:t>
      </w:r>
      <w:r w:rsidR="002602D6">
        <w:rPr>
          <w:rFonts w:ascii="Arial" w:eastAsia="Calibri" w:hAnsi="Arial" w:cs="Arial"/>
          <w:sz w:val="22"/>
          <w:szCs w:val="22"/>
        </w:rPr>
        <w:t xml:space="preserve"> via </w:t>
      </w:r>
      <w:r w:rsidR="002D2EA8">
        <w:rPr>
          <w:rFonts w:ascii="Arial" w:eastAsia="Calibri" w:hAnsi="Arial" w:cs="Arial"/>
          <w:sz w:val="22"/>
          <w:szCs w:val="22"/>
        </w:rPr>
        <w:t>DocuSign</w:t>
      </w:r>
      <w:r w:rsidR="002602D6">
        <w:rPr>
          <w:rFonts w:ascii="Arial" w:eastAsia="Calibri" w:hAnsi="Arial" w:cs="Arial"/>
          <w:sz w:val="22"/>
          <w:szCs w:val="22"/>
        </w:rPr>
        <w:t xml:space="preserve"> </w:t>
      </w:r>
      <w:r w:rsidR="00717E99">
        <w:rPr>
          <w:rFonts w:ascii="Arial" w:eastAsia="Calibri" w:hAnsi="Arial" w:cs="Arial"/>
          <w:sz w:val="22"/>
          <w:szCs w:val="22"/>
        </w:rPr>
        <w:t>(</w:t>
      </w:r>
      <w:hyperlink r:id="rId7" w:history="1">
        <w:r w:rsidR="002602D6" w:rsidRPr="00B078CC">
          <w:rPr>
            <w:rStyle w:val="Hyperlink"/>
            <w:rFonts w:ascii="Arial" w:eastAsia="Calibri" w:hAnsi="Arial" w:cs="Arial"/>
            <w:sz w:val="22"/>
            <w:szCs w:val="22"/>
          </w:rPr>
          <w:t>mysty.connelly@gatech.edu</w:t>
        </w:r>
      </w:hyperlink>
      <w:r w:rsidR="002602D6">
        <w:rPr>
          <w:rFonts w:ascii="Arial" w:eastAsia="Calibri" w:hAnsi="Arial" w:cs="Arial"/>
          <w:sz w:val="22"/>
          <w:szCs w:val="22"/>
        </w:rPr>
        <w:t>) within the first thirty days of employment</w:t>
      </w:r>
      <w:r w:rsidR="00B64EAA">
        <w:rPr>
          <w:rFonts w:ascii="Arial" w:eastAsia="Calibri" w:hAnsi="Arial" w:cs="Arial"/>
          <w:sz w:val="22"/>
          <w:szCs w:val="22"/>
        </w:rPr>
        <w:t>.</w:t>
      </w:r>
    </w:p>
    <w:p w14:paraId="2BBB8F34" w14:textId="77777777" w:rsidR="00E60315" w:rsidRPr="00E60315" w:rsidRDefault="00E60315" w:rsidP="00E60315">
      <w:pPr>
        <w:rPr>
          <w:rFonts w:ascii="Arial" w:eastAsia="Calibri" w:hAnsi="Arial" w:cs="Arial"/>
          <w:sz w:val="22"/>
          <w:szCs w:val="22"/>
        </w:rPr>
      </w:pPr>
    </w:p>
    <w:p w14:paraId="5571958E" w14:textId="77777777" w:rsidR="00E60315" w:rsidRPr="00B64EAA" w:rsidRDefault="00E60315" w:rsidP="00E60315">
      <w:pPr>
        <w:rPr>
          <w:rFonts w:ascii="Arial" w:eastAsia="Calibri" w:hAnsi="Arial" w:cs="Arial"/>
          <w:sz w:val="22"/>
          <w:szCs w:val="22"/>
          <w:u w:val="single"/>
        </w:rPr>
      </w:pPr>
      <w:r w:rsidRPr="00B64EAA">
        <w:rPr>
          <w:rFonts w:ascii="Arial" w:eastAsia="Calibri" w:hAnsi="Arial" w:cs="Arial"/>
          <w:sz w:val="22"/>
          <w:szCs w:val="22"/>
          <w:u w:val="single"/>
        </w:rPr>
        <w:t>Work Hours, Time Management and Attendance</w:t>
      </w:r>
    </w:p>
    <w:p w14:paraId="4AE275DB" w14:textId="77777777" w:rsidR="00F546E3" w:rsidRDefault="00E60315" w:rsidP="00F546E3">
      <w:pPr>
        <w:numPr>
          <w:ilvl w:val="0"/>
          <w:numId w:val="2"/>
        </w:numPr>
        <w:rPr>
          <w:rFonts w:ascii="Arial" w:eastAsia="Calibri" w:hAnsi="Arial" w:cs="Arial"/>
          <w:sz w:val="22"/>
          <w:szCs w:val="22"/>
        </w:rPr>
      </w:pPr>
      <w:r w:rsidRPr="00E60315">
        <w:rPr>
          <w:rFonts w:ascii="Arial" w:eastAsia="Calibri" w:hAnsi="Arial" w:cs="Arial"/>
          <w:sz w:val="22"/>
          <w:szCs w:val="22"/>
        </w:rPr>
        <w:t xml:space="preserve">Work schedules will be set in accordance with Georgia Tech policies as well as the Office of Undergraduate Education (OUE’s) guidelines for employee work schedules. </w:t>
      </w:r>
      <w:r w:rsidR="00A11BE0">
        <w:rPr>
          <w:rFonts w:ascii="Arial" w:eastAsia="Calibri" w:hAnsi="Arial" w:cs="Arial"/>
          <w:sz w:val="22"/>
          <w:szCs w:val="22"/>
        </w:rPr>
        <w:t xml:space="preserve">Each employee should review Georgia Tech’s Flexwork policy and follow </w:t>
      </w:r>
      <w:r w:rsidR="00532654">
        <w:rPr>
          <w:rFonts w:ascii="Arial" w:eastAsia="Calibri" w:hAnsi="Arial" w:cs="Arial"/>
          <w:sz w:val="22"/>
          <w:szCs w:val="22"/>
        </w:rPr>
        <w:t>the</w:t>
      </w:r>
      <w:r w:rsidR="008A258E">
        <w:rPr>
          <w:rFonts w:ascii="Arial" w:eastAsia="Calibri" w:hAnsi="Arial" w:cs="Arial"/>
          <w:sz w:val="22"/>
          <w:szCs w:val="22"/>
        </w:rPr>
        <w:t xml:space="preserve"> instruction and link to set up a flexible work schedule at </w:t>
      </w:r>
      <w:hyperlink r:id="rId8" w:history="1">
        <w:r w:rsidR="003C1FC1" w:rsidRPr="003C1FC1">
          <w:rPr>
            <w:color w:val="0000FF"/>
            <w:u w:val="single"/>
          </w:rPr>
          <w:t>Flexwork Arrangements | Policy Library (gatech.edu)</w:t>
        </w:r>
      </w:hyperlink>
      <w:r w:rsidR="00532654">
        <w:t>.</w:t>
      </w:r>
      <w:r w:rsidR="003C1FC1" w:rsidRPr="00E60315">
        <w:rPr>
          <w:rFonts w:ascii="Arial" w:eastAsia="Calibri" w:hAnsi="Arial" w:cs="Arial"/>
          <w:sz w:val="22"/>
          <w:szCs w:val="22"/>
        </w:rPr>
        <w:t xml:space="preserve"> </w:t>
      </w:r>
      <w:r w:rsidR="00532654">
        <w:rPr>
          <w:rFonts w:ascii="Arial" w:eastAsia="Calibri" w:hAnsi="Arial" w:cs="Arial"/>
          <w:sz w:val="22"/>
          <w:szCs w:val="22"/>
        </w:rPr>
        <w:t>T</w:t>
      </w:r>
      <w:r w:rsidRPr="00E60315">
        <w:rPr>
          <w:rFonts w:ascii="Arial" w:eastAsia="Calibri" w:hAnsi="Arial" w:cs="Arial"/>
          <w:sz w:val="22"/>
          <w:szCs w:val="22"/>
        </w:rPr>
        <w:t xml:space="preserve">he needs of students and student programs will be the guiding principle in setting work schedules. </w:t>
      </w:r>
    </w:p>
    <w:p w14:paraId="0183565C" w14:textId="39DB508D" w:rsidR="00E60315" w:rsidRPr="00F546E3" w:rsidRDefault="00F546E3" w:rsidP="00F546E3">
      <w:pPr>
        <w:numPr>
          <w:ilvl w:val="0"/>
          <w:numId w:val="2"/>
        </w:numPr>
        <w:rPr>
          <w:rFonts w:ascii="Arial" w:eastAsia="Calibri" w:hAnsi="Arial" w:cs="Arial"/>
          <w:sz w:val="22"/>
          <w:szCs w:val="22"/>
        </w:rPr>
      </w:pPr>
      <w:r>
        <w:rPr>
          <w:rFonts w:ascii="Arial" w:eastAsia="Calibri" w:hAnsi="Arial" w:cs="Arial"/>
          <w:sz w:val="22"/>
          <w:szCs w:val="22"/>
        </w:rPr>
        <w:t xml:space="preserve">If a Flexwork arrangement is requested and </w:t>
      </w:r>
      <w:r w:rsidRPr="00F546E3">
        <w:rPr>
          <w:rFonts w:ascii="Arial" w:eastAsia="Calibri" w:hAnsi="Arial" w:cs="Arial"/>
          <w:sz w:val="22"/>
          <w:szCs w:val="22"/>
        </w:rPr>
        <w:t xml:space="preserve">approved by the supervisor, a </w:t>
      </w:r>
      <w:proofErr w:type="spellStart"/>
      <w:r w:rsidRPr="00F546E3">
        <w:rPr>
          <w:rFonts w:ascii="Arial" w:eastAsia="Calibri" w:hAnsi="Arial" w:cs="Arial"/>
          <w:sz w:val="22"/>
          <w:szCs w:val="22"/>
        </w:rPr>
        <w:t>flexwork</w:t>
      </w:r>
      <w:proofErr w:type="spellEnd"/>
      <w:r w:rsidRPr="00F546E3">
        <w:rPr>
          <w:rFonts w:ascii="Arial" w:eastAsia="Calibri" w:hAnsi="Arial" w:cs="Arial"/>
          <w:sz w:val="22"/>
          <w:szCs w:val="22"/>
        </w:rPr>
        <w:t xml:space="preserve"> agreement must be completed and approved by the manager and then by OUE. </w:t>
      </w:r>
      <w:r w:rsidR="00CD3A81">
        <w:rPr>
          <w:rFonts w:ascii="Arial" w:eastAsia="Calibri" w:hAnsi="Arial" w:cs="Arial"/>
          <w:sz w:val="22"/>
          <w:szCs w:val="22"/>
        </w:rPr>
        <w:t>All OUE</w:t>
      </w:r>
      <w:r w:rsidRPr="00F546E3">
        <w:rPr>
          <w:rFonts w:ascii="Arial" w:eastAsia="Calibri" w:hAnsi="Arial" w:cs="Arial"/>
          <w:sz w:val="22"/>
          <w:szCs w:val="22"/>
        </w:rPr>
        <w:t xml:space="preserve"> employees </w:t>
      </w:r>
      <w:r w:rsidR="00CD3A81">
        <w:rPr>
          <w:rFonts w:ascii="Arial" w:eastAsia="Calibri" w:hAnsi="Arial" w:cs="Arial"/>
          <w:sz w:val="22"/>
          <w:szCs w:val="22"/>
        </w:rPr>
        <w:t xml:space="preserve">are expected to </w:t>
      </w:r>
      <w:r w:rsidRPr="00F546E3">
        <w:rPr>
          <w:rFonts w:ascii="Arial" w:eastAsia="Calibri" w:hAnsi="Arial" w:cs="Arial"/>
          <w:sz w:val="22"/>
          <w:szCs w:val="22"/>
        </w:rPr>
        <w:t xml:space="preserve">work a 5-day work schedule. </w:t>
      </w:r>
    </w:p>
    <w:p w14:paraId="2694BEDF" w14:textId="5C981E68" w:rsidR="00E60315" w:rsidRPr="00E60315" w:rsidRDefault="00E60315" w:rsidP="00E60315">
      <w:pPr>
        <w:numPr>
          <w:ilvl w:val="0"/>
          <w:numId w:val="2"/>
        </w:numPr>
        <w:rPr>
          <w:rFonts w:ascii="Arial" w:eastAsia="Calibri" w:hAnsi="Arial" w:cs="Arial"/>
          <w:sz w:val="22"/>
          <w:szCs w:val="22"/>
        </w:rPr>
      </w:pPr>
      <w:r w:rsidRPr="00E60315">
        <w:rPr>
          <w:rFonts w:ascii="Arial" w:eastAsia="Calibri" w:hAnsi="Arial" w:cs="Arial"/>
          <w:sz w:val="22"/>
          <w:szCs w:val="22"/>
        </w:rPr>
        <w:t xml:space="preserve">The </w:t>
      </w:r>
      <w:r w:rsidR="00B0411E">
        <w:rPr>
          <w:rFonts w:ascii="Arial" w:eastAsia="Calibri" w:hAnsi="Arial" w:cs="Arial"/>
          <w:sz w:val="22"/>
          <w:szCs w:val="22"/>
        </w:rPr>
        <w:t xml:space="preserve">unit </w:t>
      </w:r>
      <w:r w:rsidR="00532654">
        <w:rPr>
          <w:rFonts w:ascii="Arial" w:eastAsia="Calibri" w:hAnsi="Arial" w:cs="Arial"/>
          <w:sz w:val="22"/>
          <w:szCs w:val="22"/>
        </w:rPr>
        <w:t>director</w:t>
      </w:r>
      <w:r w:rsidRPr="00E60315">
        <w:rPr>
          <w:rFonts w:ascii="Arial" w:eastAsia="Calibri" w:hAnsi="Arial" w:cs="Arial"/>
          <w:sz w:val="22"/>
          <w:szCs w:val="22"/>
        </w:rPr>
        <w:t xml:space="preserve"> will approve work schedules in accordance with </w:t>
      </w:r>
      <w:r w:rsidR="002B3A6A">
        <w:rPr>
          <w:rFonts w:ascii="Arial" w:eastAsia="Calibri" w:hAnsi="Arial" w:cs="Arial"/>
          <w:sz w:val="22"/>
          <w:szCs w:val="22"/>
        </w:rPr>
        <w:t>Georgia Tech and OUE</w:t>
      </w:r>
      <w:r w:rsidRPr="00E60315">
        <w:rPr>
          <w:rFonts w:ascii="Arial" w:eastAsia="Calibri" w:hAnsi="Arial" w:cs="Arial"/>
          <w:sz w:val="22"/>
          <w:szCs w:val="22"/>
        </w:rPr>
        <w:t xml:space="preserve"> guidelines </w:t>
      </w:r>
      <w:r w:rsidR="003E01ED">
        <w:rPr>
          <w:rFonts w:ascii="Arial" w:eastAsia="Calibri" w:hAnsi="Arial" w:cs="Arial"/>
          <w:sz w:val="22"/>
          <w:szCs w:val="22"/>
        </w:rPr>
        <w:t xml:space="preserve">while </w:t>
      </w:r>
      <w:r w:rsidR="002B3A6A">
        <w:rPr>
          <w:rFonts w:ascii="Arial" w:eastAsia="Calibri" w:hAnsi="Arial" w:cs="Arial"/>
          <w:sz w:val="22"/>
          <w:szCs w:val="22"/>
        </w:rPr>
        <w:t xml:space="preserve">considering </w:t>
      </w:r>
      <w:r w:rsidRPr="00E60315">
        <w:rPr>
          <w:rFonts w:ascii="Arial" w:eastAsia="Calibri" w:hAnsi="Arial" w:cs="Arial"/>
          <w:sz w:val="22"/>
          <w:szCs w:val="22"/>
        </w:rPr>
        <w:t xml:space="preserve">the needs of the unit. Schedules must be discussed, approved, and documented prior to the start of each semester. All schedules </w:t>
      </w:r>
      <w:r w:rsidR="00B0411E">
        <w:rPr>
          <w:rFonts w:ascii="Arial" w:eastAsia="Calibri" w:hAnsi="Arial" w:cs="Arial"/>
          <w:sz w:val="22"/>
          <w:szCs w:val="22"/>
        </w:rPr>
        <w:t>should</w:t>
      </w:r>
      <w:r w:rsidRPr="00E60315">
        <w:rPr>
          <w:rFonts w:ascii="Arial" w:eastAsia="Calibri" w:hAnsi="Arial" w:cs="Arial"/>
          <w:sz w:val="22"/>
          <w:szCs w:val="22"/>
        </w:rPr>
        <w:t xml:space="preserve"> include a 1-hour lunch, but exceptions may be requested, reviewed</w:t>
      </w:r>
      <w:r w:rsidR="00170E80">
        <w:rPr>
          <w:rFonts w:ascii="Arial" w:eastAsia="Calibri" w:hAnsi="Arial" w:cs="Arial"/>
          <w:sz w:val="22"/>
          <w:szCs w:val="22"/>
        </w:rPr>
        <w:t xml:space="preserve">, and approved by the unit </w:t>
      </w:r>
      <w:r w:rsidR="003E01ED">
        <w:rPr>
          <w:rFonts w:ascii="Arial" w:eastAsia="Calibri" w:hAnsi="Arial" w:cs="Arial"/>
          <w:sz w:val="22"/>
          <w:szCs w:val="22"/>
        </w:rPr>
        <w:t>director</w:t>
      </w:r>
      <w:r w:rsidRPr="00E60315">
        <w:rPr>
          <w:rFonts w:ascii="Arial" w:eastAsia="Calibri" w:hAnsi="Arial" w:cs="Arial"/>
          <w:sz w:val="22"/>
          <w:szCs w:val="22"/>
        </w:rPr>
        <w:t xml:space="preserve">, provided there is clear justification for the alignment with the staff member’s responsibilities. </w:t>
      </w:r>
    </w:p>
    <w:p w14:paraId="336B3460" w14:textId="51CCD169" w:rsidR="00E60315" w:rsidRPr="00E60315" w:rsidRDefault="003E01ED" w:rsidP="00E60315">
      <w:pPr>
        <w:numPr>
          <w:ilvl w:val="0"/>
          <w:numId w:val="2"/>
        </w:numPr>
        <w:rPr>
          <w:rFonts w:ascii="Arial" w:eastAsia="Calibri" w:hAnsi="Arial" w:cs="Arial"/>
          <w:sz w:val="22"/>
          <w:szCs w:val="22"/>
        </w:rPr>
      </w:pPr>
      <w:r>
        <w:rPr>
          <w:rFonts w:ascii="Arial" w:eastAsia="Calibri" w:hAnsi="Arial" w:cs="Arial"/>
          <w:sz w:val="22"/>
          <w:szCs w:val="22"/>
        </w:rPr>
        <w:t>Each</w:t>
      </w:r>
      <w:r w:rsidR="00E60315" w:rsidRPr="00E60315">
        <w:rPr>
          <w:rFonts w:ascii="Arial" w:eastAsia="Calibri" w:hAnsi="Arial" w:cs="Arial"/>
          <w:sz w:val="22"/>
          <w:szCs w:val="22"/>
        </w:rPr>
        <w:t xml:space="preserve"> unit will have professional staff present during GT business operation hours, which are M-F, 8am – 5pm.  </w:t>
      </w:r>
    </w:p>
    <w:p w14:paraId="4D3068FD" w14:textId="77777777" w:rsidR="00E60315" w:rsidRPr="00E60315" w:rsidRDefault="00E60315" w:rsidP="00E60315">
      <w:pPr>
        <w:numPr>
          <w:ilvl w:val="0"/>
          <w:numId w:val="2"/>
        </w:numPr>
        <w:rPr>
          <w:rFonts w:ascii="Arial" w:eastAsia="Calibri" w:hAnsi="Arial" w:cs="Arial"/>
          <w:sz w:val="22"/>
          <w:szCs w:val="22"/>
        </w:rPr>
      </w:pPr>
      <w:r w:rsidRPr="00E60315">
        <w:rPr>
          <w:rFonts w:ascii="Arial" w:eastAsia="Calibri" w:hAnsi="Arial" w:cs="Arial"/>
          <w:sz w:val="22"/>
          <w:szCs w:val="22"/>
        </w:rPr>
        <w:t>As appropriate to the employee’s responsibilities, there may be expectations for evening and weekend hours to ensure student programs and services are offered at times that are in alignment with student needs.</w:t>
      </w:r>
    </w:p>
    <w:p w14:paraId="5538833E" w14:textId="77777777" w:rsidR="00E60315" w:rsidRPr="00E60315" w:rsidRDefault="00E60315" w:rsidP="00E60315">
      <w:pPr>
        <w:numPr>
          <w:ilvl w:val="0"/>
          <w:numId w:val="2"/>
        </w:numPr>
        <w:rPr>
          <w:rFonts w:ascii="Arial" w:eastAsia="Calibri" w:hAnsi="Arial" w:cs="Arial"/>
          <w:sz w:val="22"/>
          <w:szCs w:val="22"/>
        </w:rPr>
      </w:pPr>
      <w:r w:rsidRPr="00E60315">
        <w:rPr>
          <w:rFonts w:ascii="Arial" w:eastAsia="Calibri" w:hAnsi="Arial" w:cs="Arial"/>
          <w:sz w:val="22"/>
          <w:szCs w:val="22"/>
        </w:rPr>
        <w:t xml:space="preserve">Requests for schedule changes or overtime (for non-exempt employees) must be approved by the supervisor in advance. </w:t>
      </w:r>
    </w:p>
    <w:p w14:paraId="740FD50F" w14:textId="30F3C608" w:rsidR="00E60315" w:rsidRPr="00E60315" w:rsidRDefault="00E60315" w:rsidP="00E60315">
      <w:pPr>
        <w:numPr>
          <w:ilvl w:val="0"/>
          <w:numId w:val="2"/>
        </w:numPr>
        <w:rPr>
          <w:rFonts w:ascii="Arial" w:eastAsia="Calibri" w:hAnsi="Arial" w:cs="Arial"/>
          <w:sz w:val="22"/>
          <w:szCs w:val="22"/>
        </w:rPr>
      </w:pPr>
      <w:r w:rsidRPr="00E60315">
        <w:rPr>
          <w:rFonts w:ascii="Arial" w:eastAsia="Calibri" w:hAnsi="Arial" w:cs="Arial"/>
          <w:sz w:val="22"/>
          <w:szCs w:val="22"/>
        </w:rPr>
        <w:t xml:space="preserve">Planned vacation/sick leave (“PTO”) requests should be submitted via </w:t>
      </w:r>
      <w:r w:rsidR="002602D6">
        <w:rPr>
          <w:rFonts w:ascii="Arial" w:eastAsia="Calibri" w:hAnsi="Arial" w:cs="Arial"/>
          <w:sz w:val="22"/>
          <w:szCs w:val="22"/>
        </w:rPr>
        <w:t>OneUSG</w:t>
      </w:r>
      <w:r w:rsidRPr="00E60315">
        <w:rPr>
          <w:rFonts w:ascii="Arial" w:eastAsia="Calibri" w:hAnsi="Arial" w:cs="Arial"/>
          <w:sz w:val="22"/>
          <w:szCs w:val="22"/>
        </w:rPr>
        <w:t xml:space="preserve"> at least 48 hours in advance.</w:t>
      </w:r>
      <w:r w:rsidR="002602D6">
        <w:rPr>
          <w:rFonts w:ascii="Arial" w:eastAsia="Calibri" w:hAnsi="Arial" w:cs="Arial"/>
          <w:sz w:val="22"/>
          <w:szCs w:val="22"/>
        </w:rPr>
        <w:t xml:space="preserve"> </w:t>
      </w:r>
      <w:r w:rsidRPr="00E60315">
        <w:rPr>
          <w:rFonts w:ascii="Arial" w:eastAsia="Calibri" w:hAnsi="Arial" w:cs="Arial"/>
          <w:sz w:val="22"/>
          <w:szCs w:val="22"/>
        </w:rPr>
        <w:t xml:space="preserve">The timing of requests, in relation to the timing of the semester as well as student services and programs, will be a consideration in approving PTO. </w:t>
      </w:r>
    </w:p>
    <w:p w14:paraId="1E6DA41A" w14:textId="77777777" w:rsidR="00E60315" w:rsidRPr="00E60315" w:rsidRDefault="00E60315" w:rsidP="00E60315">
      <w:pPr>
        <w:numPr>
          <w:ilvl w:val="0"/>
          <w:numId w:val="2"/>
        </w:numPr>
        <w:rPr>
          <w:rFonts w:ascii="Arial" w:eastAsia="Calibri" w:hAnsi="Arial" w:cs="Arial"/>
          <w:sz w:val="22"/>
          <w:szCs w:val="22"/>
        </w:rPr>
      </w:pPr>
      <w:r w:rsidRPr="00E60315">
        <w:rPr>
          <w:rFonts w:ascii="Arial" w:eastAsia="Calibri" w:hAnsi="Arial" w:cs="Arial"/>
          <w:sz w:val="22"/>
          <w:szCs w:val="22"/>
        </w:rPr>
        <w:t>Unplanned vacation/sick leave requests - please send an e</w:t>
      </w:r>
      <w:r w:rsidRPr="00E60315">
        <w:rPr>
          <w:rFonts w:ascii="Cambria Math" w:eastAsia="Calibri" w:hAnsi="Cambria Math" w:cs="Cambria Math"/>
          <w:sz w:val="22"/>
          <w:szCs w:val="22"/>
        </w:rPr>
        <w:t>‐</w:t>
      </w:r>
      <w:r w:rsidRPr="00E60315">
        <w:rPr>
          <w:rFonts w:ascii="Arial" w:eastAsia="Calibri" w:hAnsi="Arial" w:cs="Arial"/>
          <w:sz w:val="22"/>
          <w:szCs w:val="22"/>
        </w:rPr>
        <w:t>mail to your supervisor, as well as your team members.</w:t>
      </w:r>
    </w:p>
    <w:p w14:paraId="131A4ABE" w14:textId="77777777" w:rsidR="002602D6" w:rsidRDefault="002602D6" w:rsidP="002602D6">
      <w:pPr>
        <w:spacing w:after="160" w:line="259" w:lineRule="auto"/>
        <w:rPr>
          <w:rFonts w:ascii="Arial" w:eastAsia="Calibri" w:hAnsi="Arial" w:cs="Arial"/>
          <w:sz w:val="22"/>
          <w:szCs w:val="22"/>
        </w:rPr>
      </w:pPr>
    </w:p>
    <w:p w14:paraId="367278B0" w14:textId="77777777" w:rsidR="002602D6" w:rsidRDefault="002602D6" w:rsidP="002602D6">
      <w:pPr>
        <w:spacing w:after="160" w:line="259" w:lineRule="auto"/>
        <w:rPr>
          <w:rFonts w:ascii="Arial" w:eastAsia="Calibri" w:hAnsi="Arial" w:cs="Arial"/>
          <w:sz w:val="22"/>
          <w:szCs w:val="22"/>
        </w:rPr>
      </w:pPr>
    </w:p>
    <w:p w14:paraId="1278B213" w14:textId="77777777" w:rsidR="002602D6" w:rsidRDefault="002602D6" w:rsidP="002602D6">
      <w:pPr>
        <w:spacing w:after="160" w:line="259" w:lineRule="auto"/>
        <w:rPr>
          <w:rFonts w:ascii="Arial" w:eastAsia="Calibri" w:hAnsi="Arial" w:cs="Arial"/>
          <w:sz w:val="22"/>
          <w:szCs w:val="22"/>
        </w:rPr>
      </w:pPr>
    </w:p>
    <w:p w14:paraId="19C5E1D7" w14:textId="608CBE98" w:rsidR="00E60315" w:rsidRPr="002602D6" w:rsidRDefault="00E60315" w:rsidP="002602D6">
      <w:pPr>
        <w:spacing w:after="160" w:line="259" w:lineRule="auto"/>
        <w:rPr>
          <w:rFonts w:ascii="Arial" w:eastAsia="Calibri" w:hAnsi="Arial" w:cs="Arial"/>
          <w:sz w:val="22"/>
          <w:szCs w:val="22"/>
        </w:rPr>
      </w:pPr>
      <w:r w:rsidRPr="00B64EAA">
        <w:rPr>
          <w:rFonts w:ascii="Arial" w:eastAsia="Calibri" w:hAnsi="Arial" w:cs="Arial"/>
          <w:sz w:val="22"/>
          <w:szCs w:val="22"/>
          <w:u w:val="single"/>
        </w:rPr>
        <w:t>Communication, Confidentiality and Student/Customer Service</w:t>
      </w:r>
    </w:p>
    <w:p w14:paraId="5775AA14" w14:textId="77777777" w:rsidR="00E60315" w:rsidRPr="00E60315" w:rsidRDefault="00E60315" w:rsidP="00E60315">
      <w:pPr>
        <w:numPr>
          <w:ilvl w:val="0"/>
          <w:numId w:val="3"/>
        </w:numPr>
        <w:rPr>
          <w:rFonts w:ascii="Arial" w:eastAsia="Calibri" w:hAnsi="Arial" w:cs="Arial"/>
          <w:sz w:val="22"/>
          <w:szCs w:val="22"/>
        </w:rPr>
      </w:pPr>
      <w:r w:rsidRPr="00E60315">
        <w:rPr>
          <w:rFonts w:ascii="Arial" w:eastAsia="Calibri" w:hAnsi="Arial" w:cs="Arial"/>
          <w:sz w:val="22"/>
          <w:szCs w:val="22"/>
        </w:rPr>
        <w:t xml:space="preserve">Prioritize service to students and other stakeholders and foster an environment that is welcoming, friendly, positive, and supportive. </w:t>
      </w:r>
    </w:p>
    <w:p w14:paraId="580AAB37" w14:textId="77777777" w:rsidR="00E60315" w:rsidRPr="00E60315" w:rsidRDefault="00E60315" w:rsidP="00E60315">
      <w:pPr>
        <w:numPr>
          <w:ilvl w:val="0"/>
          <w:numId w:val="3"/>
        </w:numPr>
        <w:rPr>
          <w:rFonts w:ascii="Arial" w:eastAsia="Calibri" w:hAnsi="Arial" w:cs="Arial"/>
          <w:sz w:val="22"/>
          <w:szCs w:val="22"/>
        </w:rPr>
      </w:pPr>
      <w:r w:rsidRPr="00E60315">
        <w:rPr>
          <w:rFonts w:ascii="Arial" w:eastAsia="Calibri" w:hAnsi="Arial" w:cs="Arial"/>
          <w:sz w:val="22"/>
          <w:szCs w:val="22"/>
        </w:rPr>
        <w:t>Present a positive image and attitude to your coworkers, colleagues, and students.</w:t>
      </w:r>
    </w:p>
    <w:p w14:paraId="2C5730AD" w14:textId="21E3CE56" w:rsidR="00E60315" w:rsidRPr="00E60315" w:rsidRDefault="00E60315" w:rsidP="00E60315">
      <w:pPr>
        <w:numPr>
          <w:ilvl w:val="0"/>
          <w:numId w:val="3"/>
        </w:numPr>
        <w:rPr>
          <w:rFonts w:ascii="Arial" w:eastAsia="Calibri" w:hAnsi="Arial" w:cs="Arial"/>
          <w:sz w:val="22"/>
          <w:szCs w:val="22"/>
        </w:rPr>
      </w:pPr>
      <w:r w:rsidRPr="00E60315">
        <w:rPr>
          <w:rFonts w:ascii="Arial" w:eastAsia="Calibri" w:hAnsi="Arial" w:cs="Arial"/>
          <w:sz w:val="22"/>
          <w:szCs w:val="22"/>
        </w:rPr>
        <w:t xml:space="preserve">Ensure student/customer confidentiality as well as adherence to FERPA regulations and data security policies (do not share or discuss personal, </w:t>
      </w:r>
      <w:r w:rsidR="003A5FC6" w:rsidRPr="00E60315">
        <w:rPr>
          <w:rFonts w:ascii="Arial" w:eastAsia="Calibri" w:hAnsi="Arial" w:cs="Arial"/>
          <w:sz w:val="22"/>
          <w:szCs w:val="22"/>
        </w:rPr>
        <w:t>confidential,</w:t>
      </w:r>
      <w:r w:rsidRPr="00E60315">
        <w:rPr>
          <w:rFonts w:ascii="Arial" w:eastAsia="Calibri" w:hAnsi="Arial" w:cs="Arial"/>
          <w:sz w:val="22"/>
          <w:szCs w:val="22"/>
        </w:rPr>
        <w:t xml:space="preserve"> or sensitive matters in front of other customers).</w:t>
      </w:r>
    </w:p>
    <w:p w14:paraId="27F33291" w14:textId="77777777" w:rsidR="00E60315" w:rsidRPr="00E60315" w:rsidRDefault="00E60315" w:rsidP="00E60315">
      <w:pPr>
        <w:numPr>
          <w:ilvl w:val="0"/>
          <w:numId w:val="3"/>
        </w:numPr>
        <w:rPr>
          <w:rFonts w:ascii="Arial" w:eastAsia="Calibri" w:hAnsi="Arial" w:cs="Arial"/>
          <w:sz w:val="22"/>
          <w:szCs w:val="22"/>
        </w:rPr>
      </w:pPr>
      <w:r w:rsidRPr="00E60315">
        <w:rPr>
          <w:rFonts w:ascii="Arial" w:eastAsia="Calibri" w:hAnsi="Arial" w:cs="Arial"/>
          <w:sz w:val="22"/>
          <w:szCs w:val="22"/>
        </w:rPr>
        <w:t>Voicemail should be checked throughout the day and calls returned within one (1) business day (or less).</w:t>
      </w:r>
    </w:p>
    <w:p w14:paraId="37E7B6B9" w14:textId="1376C2F4" w:rsidR="00E60315" w:rsidRPr="00E60315" w:rsidRDefault="003734F0" w:rsidP="00E60315">
      <w:pPr>
        <w:numPr>
          <w:ilvl w:val="0"/>
          <w:numId w:val="3"/>
        </w:numPr>
        <w:rPr>
          <w:rFonts w:ascii="Arial" w:eastAsia="Calibri" w:hAnsi="Arial" w:cs="Arial"/>
          <w:sz w:val="22"/>
          <w:szCs w:val="22"/>
        </w:rPr>
      </w:pPr>
      <w:r>
        <w:rPr>
          <w:rFonts w:ascii="Arial" w:eastAsia="Calibri" w:hAnsi="Arial" w:cs="Arial"/>
          <w:sz w:val="22"/>
          <w:szCs w:val="22"/>
        </w:rPr>
        <w:t>E</w:t>
      </w:r>
      <w:r w:rsidR="00E60315" w:rsidRPr="00E60315">
        <w:rPr>
          <w:rFonts w:ascii="Arial" w:eastAsia="Calibri" w:hAnsi="Arial" w:cs="Arial"/>
          <w:sz w:val="22"/>
          <w:szCs w:val="22"/>
        </w:rPr>
        <w:t>mail should be checked regularly and responded to within</w:t>
      </w:r>
      <w:r>
        <w:rPr>
          <w:rFonts w:ascii="Arial" w:eastAsia="Calibri" w:hAnsi="Arial" w:cs="Arial"/>
          <w:sz w:val="22"/>
          <w:szCs w:val="22"/>
        </w:rPr>
        <w:t xml:space="preserve"> a reasonable timeframe.  Typically, this is recommended to be</w:t>
      </w:r>
      <w:r w:rsidR="00E60315" w:rsidRPr="00E60315">
        <w:rPr>
          <w:rFonts w:ascii="Arial" w:eastAsia="Calibri" w:hAnsi="Arial" w:cs="Arial"/>
          <w:sz w:val="22"/>
          <w:szCs w:val="22"/>
        </w:rPr>
        <w:t xml:space="preserve"> (1) business day (or less).  If there are significant delays in email responsiveness, the director or supervisor should be made aware.  </w:t>
      </w:r>
    </w:p>
    <w:p w14:paraId="4F59AD13" w14:textId="77777777" w:rsidR="00E60315" w:rsidRPr="00E60315" w:rsidRDefault="00E60315" w:rsidP="00E60315">
      <w:pPr>
        <w:numPr>
          <w:ilvl w:val="0"/>
          <w:numId w:val="3"/>
        </w:numPr>
        <w:rPr>
          <w:rFonts w:ascii="Arial" w:eastAsia="Calibri" w:hAnsi="Arial" w:cs="Arial"/>
          <w:sz w:val="22"/>
          <w:szCs w:val="22"/>
        </w:rPr>
      </w:pPr>
      <w:r w:rsidRPr="00E60315">
        <w:rPr>
          <w:rFonts w:ascii="Arial" w:eastAsia="Calibri" w:hAnsi="Arial" w:cs="Arial"/>
          <w:sz w:val="22"/>
          <w:szCs w:val="22"/>
        </w:rPr>
        <w:t xml:space="preserve">For planned absences/holiday closures, please be sure to use an “out of office” message and, if applicable, direct them to an alternate contact for immediate assistance, as well as send an email to all team members. </w:t>
      </w:r>
    </w:p>
    <w:p w14:paraId="3E5191E3" w14:textId="77777777" w:rsidR="00E60315" w:rsidRPr="00E60315" w:rsidRDefault="00E60315" w:rsidP="00E60315">
      <w:pPr>
        <w:numPr>
          <w:ilvl w:val="0"/>
          <w:numId w:val="3"/>
        </w:numPr>
        <w:rPr>
          <w:rFonts w:ascii="Arial" w:eastAsia="Calibri" w:hAnsi="Arial" w:cs="Arial"/>
          <w:sz w:val="22"/>
          <w:szCs w:val="22"/>
        </w:rPr>
      </w:pPr>
      <w:r w:rsidRPr="00E60315">
        <w:rPr>
          <w:rFonts w:ascii="Arial" w:eastAsia="Calibri" w:hAnsi="Arial" w:cs="Arial"/>
          <w:sz w:val="22"/>
          <w:szCs w:val="22"/>
        </w:rPr>
        <w:t xml:space="preserve">All staff should maintain up-to-date and accurate online calendars using the common calendaring platform for GT (currently MS Outlook).  Online calendars should be shared with the unit director, team lead, and other staff. </w:t>
      </w:r>
    </w:p>
    <w:p w14:paraId="5A567F17" w14:textId="77777777" w:rsidR="00E60315" w:rsidRPr="00E60315" w:rsidRDefault="00E60315" w:rsidP="00E60315">
      <w:pPr>
        <w:ind w:left="720"/>
        <w:rPr>
          <w:rFonts w:ascii="Arial" w:eastAsia="Calibri" w:hAnsi="Arial" w:cs="Arial"/>
          <w:sz w:val="22"/>
          <w:szCs w:val="22"/>
        </w:rPr>
      </w:pPr>
    </w:p>
    <w:p w14:paraId="43567617" w14:textId="77777777" w:rsidR="00E60315" w:rsidRPr="00B64EAA" w:rsidRDefault="00E60315" w:rsidP="00E60315">
      <w:pPr>
        <w:rPr>
          <w:rFonts w:ascii="Arial" w:eastAsia="Calibri" w:hAnsi="Arial" w:cs="Arial"/>
          <w:sz w:val="22"/>
          <w:szCs w:val="22"/>
          <w:u w:val="single"/>
        </w:rPr>
      </w:pPr>
      <w:r w:rsidRPr="00B64EAA">
        <w:rPr>
          <w:rFonts w:ascii="Arial" w:eastAsia="Calibri" w:hAnsi="Arial" w:cs="Arial"/>
          <w:sz w:val="22"/>
          <w:szCs w:val="22"/>
          <w:u w:val="single"/>
        </w:rPr>
        <w:t>Relationships, Collaboration and Teamwork</w:t>
      </w:r>
    </w:p>
    <w:p w14:paraId="66FD16F0" w14:textId="77777777" w:rsidR="00E60315" w:rsidRPr="00E60315" w:rsidRDefault="00E60315" w:rsidP="00E60315">
      <w:pPr>
        <w:numPr>
          <w:ilvl w:val="0"/>
          <w:numId w:val="4"/>
        </w:numPr>
        <w:rPr>
          <w:rFonts w:ascii="Arial" w:eastAsia="Calibri" w:hAnsi="Arial" w:cs="Arial"/>
          <w:sz w:val="22"/>
          <w:szCs w:val="22"/>
        </w:rPr>
      </w:pPr>
      <w:r w:rsidRPr="00E60315">
        <w:rPr>
          <w:rFonts w:ascii="Arial" w:eastAsia="Calibri" w:hAnsi="Arial" w:cs="Arial"/>
          <w:sz w:val="22"/>
          <w:szCs w:val="22"/>
        </w:rPr>
        <w:t xml:space="preserve">Be respectful of other’s time and areas of responsibility. </w:t>
      </w:r>
    </w:p>
    <w:p w14:paraId="1665D313" w14:textId="77777777" w:rsidR="00E60315" w:rsidRPr="00E60315" w:rsidRDefault="00E60315" w:rsidP="00E60315">
      <w:pPr>
        <w:numPr>
          <w:ilvl w:val="0"/>
          <w:numId w:val="4"/>
        </w:numPr>
        <w:rPr>
          <w:rFonts w:ascii="Arial" w:eastAsia="Calibri" w:hAnsi="Arial" w:cs="Arial"/>
          <w:sz w:val="22"/>
          <w:szCs w:val="22"/>
        </w:rPr>
      </w:pPr>
      <w:r w:rsidRPr="00E60315">
        <w:rPr>
          <w:rFonts w:ascii="Arial" w:eastAsia="Calibri" w:hAnsi="Arial" w:cs="Arial"/>
          <w:sz w:val="22"/>
          <w:szCs w:val="22"/>
        </w:rPr>
        <w:t xml:space="preserve">Listen to concerns expressed by others and encourage others to express their views and keep an open mind. </w:t>
      </w:r>
    </w:p>
    <w:p w14:paraId="5B5F4A3B" w14:textId="77777777" w:rsidR="00E60315" w:rsidRPr="00E60315" w:rsidRDefault="00E60315" w:rsidP="00E60315">
      <w:pPr>
        <w:numPr>
          <w:ilvl w:val="0"/>
          <w:numId w:val="4"/>
        </w:numPr>
        <w:rPr>
          <w:rFonts w:ascii="Arial" w:eastAsia="Calibri" w:hAnsi="Arial" w:cs="Arial"/>
          <w:sz w:val="22"/>
          <w:szCs w:val="22"/>
        </w:rPr>
      </w:pPr>
      <w:r w:rsidRPr="00E60315">
        <w:rPr>
          <w:rFonts w:ascii="Arial" w:eastAsia="Calibri" w:hAnsi="Arial" w:cs="Arial"/>
          <w:sz w:val="22"/>
          <w:szCs w:val="22"/>
        </w:rPr>
        <w:t xml:space="preserve">Share information and keep people </w:t>
      </w:r>
      <w:proofErr w:type="gramStart"/>
      <w:r w:rsidRPr="00E60315">
        <w:rPr>
          <w:rFonts w:ascii="Arial" w:eastAsia="Calibri" w:hAnsi="Arial" w:cs="Arial"/>
          <w:sz w:val="22"/>
          <w:szCs w:val="22"/>
        </w:rPr>
        <w:t>up</w:t>
      </w:r>
      <w:r w:rsidRPr="00E60315">
        <w:rPr>
          <w:rFonts w:ascii="Cambria Math" w:eastAsia="Calibri" w:hAnsi="Cambria Math" w:cs="Cambria Math"/>
          <w:sz w:val="22"/>
          <w:szCs w:val="22"/>
        </w:rPr>
        <w:t>‐</w:t>
      </w:r>
      <w:r w:rsidRPr="00E60315">
        <w:rPr>
          <w:rFonts w:ascii="Arial" w:eastAsia="Calibri" w:hAnsi="Arial" w:cs="Arial"/>
          <w:sz w:val="22"/>
          <w:szCs w:val="22"/>
        </w:rPr>
        <w:t>to</w:t>
      </w:r>
      <w:r w:rsidRPr="00E60315">
        <w:rPr>
          <w:rFonts w:ascii="Cambria Math" w:eastAsia="Calibri" w:hAnsi="Cambria Math" w:cs="Cambria Math"/>
          <w:sz w:val="22"/>
          <w:szCs w:val="22"/>
        </w:rPr>
        <w:t>‐</w:t>
      </w:r>
      <w:r w:rsidRPr="00E60315">
        <w:rPr>
          <w:rFonts w:ascii="Arial" w:eastAsia="Calibri" w:hAnsi="Arial" w:cs="Arial"/>
          <w:sz w:val="22"/>
          <w:szCs w:val="22"/>
        </w:rPr>
        <w:t>date</w:t>
      </w:r>
      <w:proofErr w:type="gramEnd"/>
      <w:r w:rsidRPr="00E60315">
        <w:rPr>
          <w:rFonts w:ascii="Arial" w:eastAsia="Calibri" w:hAnsi="Arial" w:cs="Arial"/>
          <w:sz w:val="22"/>
          <w:szCs w:val="22"/>
        </w:rPr>
        <w:t xml:space="preserve">. </w:t>
      </w:r>
    </w:p>
    <w:p w14:paraId="71AF9A77" w14:textId="77777777" w:rsidR="00E60315" w:rsidRPr="00E60315" w:rsidRDefault="00E60315" w:rsidP="00E60315">
      <w:pPr>
        <w:numPr>
          <w:ilvl w:val="0"/>
          <w:numId w:val="4"/>
        </w:numPr>
        <w:rPr>
          <w:rFonts w:ascii="Arial" w:eastAsia="Calibri" w:hAnsi="Arial" w:cs="Arial"/>
          <w:sz w:val="22"/>
          <w:szCs w:val="22"/>
        </w:rPr>
      </w:pPr>
      <w:r w:rsidRPr="00E60315">
        <w:rPr>
          <w:rFonts w:ascii="Arial" w:eastAsia="Calibri" w:hAnsi="Arial" w:cs="Arial"/>
          <w:sz w:val="22"/>
          <w:szCs w:val="22"/>
        </w:rPr>
        <w:t>Be inclusive and respectful of all people and points of view.</w:t>
      </w:r>
    </w:p>
    <w:p w14:paraId="78C5A9AF" w14:textId="77777777" w:rsidR="00E60315" w:rsidRPr="00E60315" w:rsidRDefault="00E60315" w:rsidP="00E60315">
      <w:pPr>
        <w:numPr>
          <w:ilvl w:val="0"/>
          <w:numId w:val="4"/>
        </w:numPr>
        <w:rPr>
          <w:rFonts w:ascii="Arial" w:eastAsia="Calibri" w:hAnsi="Arial" w:cs="Arial"/>
          <w:sz w:val="22"/>
          <w:szCs w:val="22"/>
        </w:rPr>
      </w:pPr>
      <w:r w:rsidRPr="00E60315">
        <w:rPr>
          <w:rFonts w:ascii="Arial" w:eastAsia="Calibri" w:hAnsi="Arial" w:cs="Arial"/>
          <w:sz w:val="22"/>
          <w:szCs w:val="22"/>
        </w:rPr>
        <w:t>Understand how your duties and responsibilities impact others.</w:t>
      </w:r>
    </w:p>
    <w:p w14:paraId="520B927D" w14:textId="77777777" w:rsidR="00E60315" w:rsidRPr="00E60315" w:rsidRDefault="00E60315" w:rsidP="00E60315">
      <w:pPr>
        <w:numPr>
          <w:ilvl w:val="0"/>
          <w:numId w:val="4"/>
        </w:numPr>
        <w:rPr>
          <w:rFonts w:ascii="Arial" w:eastAsia="Calibri" w:hAnsi="Arial" w:cs="Arial"/>
          <w:sz w:val="22"/>
          <w:szCs w:val="22"/>
        </w:rPr>
      </w:pPr>
      <w:r w:rsidRPr="00E60315">
        <w:rPr>
          <w:rFonts w:ascii="Arial" w:eastAsia="Calibri" w:hAnsi="Arial" w:cs="Arial"/>
          <w:sz w:val="22"/>
          <w:szCs w:val="22"/>
        </w:rPr>
        <w:t>Attend all staff, team, OUE, and other standard meeting times or events that are placed on the calendar.</w:t>
      </w:r>
    </w:p>
    <w:p w14:paraId="20FF9F40" w14:textId="77777777" w:rsidR="00E60315" w:rsidRPr="00E60315" w:rsidRDefault="00E60315" w:rsidP="00E60315">
      <w:pPr>
        <w:rPr>
          <w:rFonts w:ascii="Arial" w:eastAsia="Calibri" w:hAnsi="Arial" w:cs="Arial"/>
          <w:sz w:val="22"/>
          <w:szCs w:val="22"/>
        </w:rPr>
      </w:pPr>
    </w:p>
    <w:p w14:paraId="1EDAFDDE" w14:textId="77777777" w:rsidR="00B64EAA" w:rsidRPr="00E60315" w:rsidRDefault="00B64EAA" w:rsidP="00E60315">
      <w:pPr>
        <w:rPr>
          <w:rFonts w:ascii="Arial" w:eastAsia="Calibri" w:hAnsi="Arial" w:cs="Arial"/>
          <w:sz w:val="22"/>
          <w:szCs w:val="22"/>
        </w:rPr>
      </w:pPr>
    </w:p>
    <w:p w14:paraId="715557D9" w14:textId="4034B630"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I have discussed my expectations with the employee:</w:t>
      </w:r>
    </w:p>
    <w:p w14:paraId="721811F2" w14:textId="77777777" w:rsidR="00E60315" w:rsidRPr="00E60315" w:rsidRDefault="00E60315" w:rsidP="00E60315">
      <w:pPr>
        <w:rPr>
          <w:rFonts w:ascii="Arial" w:eastAsia="Calibri" w:hAnsi="Arial" w:cs="Arial"/>
          <w:sz w:val="22"/>
          <w:szCs w:val="22"/>
        </w:rPr>
      </w:pPr>
    </w:p>
    <w:p w14:paraId="20756355" w14:textId="2457E0FA"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______________________</w:t>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t>_____________</w:t>
      </w:r>
    </w:p>
    <w:p w14:paraId="52707571" w14:textId="3CA297DF"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 xml:space="preserve">Director </w:t>
      </w:r>
      <w:r w:rsidR="00B64EAA">
        <w:rPr>
          <w:rFonts w:ascii="Arial" w:eastAsia="Calibri" w:hAnsi="Arial" w:cs="Arial"/>
          <w:sz w:val="22"/>
          <w:szCs w:val="22"/>
        </w:rPr>
        <w:t>Signature</w:t>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t>Date</w:t>
      </w:r>
    </w:p>
    <w:p w14:paraId="3F56476B" w14:textId="77777777" w:rsidR="00E60315" w:rsidRPr="00E60315" w:rsidRDefault="00E60315" w:rsidP="00E60315">
      <w:pPr>
        <w:rPr>
          <w:rFonts w:ascii="Arial" w:eastAsia="Calibri" w:hAnsi="Arial" w:cs="Arial"/>
          <w:sz w:val="22"/>
          <w:szCs w:val="22"/>
        </w:rPr>
      </w:pPr>
    </w:p>
    <w:p w14:paraId="6BFEA5C4" w14:textId="77777777" w:rsidR="00E60315" w:rsidRPr="00E60315" w:rsidRDefault="00E60315" w:rsidP="00E60315">
      <w:pPr>
        <w:rPr>
          <w:rFonts w:ascii="Arial" w:eastAsia="Calibri" w:hAnsi="Arial" w:cs="Arial"/>
          <w:sz w:val="22"/>
          <w:szCs w:val="22"/>
        </w:rPr>
      </w:pPr>
    </w:p>
    <w:p w14:paraId="232A3E80" w14:textId="77777777"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I acknowledge that my supervisor has discussed these expectations with me.</w:t>
      </w:r>
    </w:p>
    <w:p w14:paraId="26AC765D" w14:textId="77777777" w:rsidR="00E60315" w:rsidRPr="00E60315" w:rsidRDefault="00E60315" w:rsidP="00E60315">
      <w:pPr>
        <w:rPr>
          <w:rFonts w:ascii="Arial" w:eastAsia="Calibri" w:hAnsi="Arial" w:cs="Arial"/>
          <w:sz w:val="22"/>
          <w:szCs w:val="22"/>
        </w:rPr>
      </w:pPr>
    </w:p>
    <w:p w14:paraId="41459AA9" w14:textId="77777777"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_____________________</w:t>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t>_______________</w:t>
      </w:r>
    </w:p>
    <w:p w14:paraId="264B2D2C" w14:textId="375B2F5C" w:rsidR="00E60315" w:rsidRPr="00E60315" w:rsidRDefault="00E60315" w:rsidP="00E60315">
      <w:pPr>
        <w:rPr>
          <w:rFonts w:ascii="Arial" w:eastAsia="Calibri" w:hAnsi="Arial" w:cs="Arial"/>
          <w:sz w:val="22"/>
          <w:szCs w:val="22"/>
        </w:rPr>
      </w:pPr>
      <w:r w:rsidRPr="00E60315">
        <w:rPr>
          <w:rFonts w:ascii="Arial" w:eastAsia="Calibri" w:hAnsi="Arial" w:cs="Arial"/>
          <w:sz w:val="22"/>
          <w:szCs w:val="22"/>
        </w:rPr>
        <w:t>Employee</w:t>
      </w:r>
      <w:r w:rsidR="00B64EAA">
        <w:rPr>
          <w:rFonts w:ascii="Arial" w:eastAsia="Calibri" w:hAnsi="Arial" w:cs="Arial"/>
          <w:sz w:val="22"/>
          <w:szCs w:val="22"/>
        </w:rPr>
        <w:t xml:space="preserve"> Signature</w:t>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r>
      <w:r w:rsidRPr="00E60315">
        <w:rPr>
          <w:rFonts w:ascii="Arial" w:eastAsia="Calibri" w:hAnsi="Arial" w:cs="Arial"/>
          <w:sz w:val="22"/>
          <w:szCs w:val="22"/>
        </w:rPr>
        <w:tab/>
        <w:t>Date</w:t>
      </w:r>
    </w:p>
    <w:p w14:paraId="7429A402" w14:textId="77777777" w:rsidR="002E449B" w:rsidRDefault="002E449B" w:rsidP="00C60FCC"/>
    <w:sectPr w:rsidR="002E44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158B" w14:textId="77777777" w:rsidR="005514C3" w:rsidRDefault="005514C3" w:rsidP="003E7665">
      <w:r>
        <w:separator/>
      </w:r>
    </w:p>
  </w:endnote>
  <w:endnote w:type="continuationSeparator" w:id="0">
    <w:p w14:paraId="77D9C320" w14:textId="77777777" w:rsidR="005514C3" w:rsidRDefault="005514C3" w:rsidP="003E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3D78" w14:textId="77777777" w:rsidR="00BE1ED8" w:rsidRPr="004A2B81" w:rsidRDefault="00BE1ED8" w:rsidP="00BE1ED8">
    <w:pPr>
      <w:contextualSpacing/>
      <w:rPr>
        <w:rFonts w:ascii="Times New Roman" w:hAnsi="Times New Roman" w:cs="Times New Roman"/>
        <w:sz w:val="12"/>
        <w:szCs w:val="12"/>
      </w:rPr>
    </w:pPr>
    <w:r w:rsidRPr="004A2B81">
      <w:rPr>
        <w:rFonts w:ascii="Times New Roman" w:hAnsi="Times New Roman" w:cs="Times New Roman"/>
        <w:sz w:val="12"/>
        <w:szCs w:val="12"/>
      </w:rPr>
      <w:t xml:space="preserve">Office of Undergraduate Education </w:t>
    </w:r>
  </w:p>
  <w:p w14:paraId="73410493" w14:textId="77777777" w:rsidR="00BE1ED8" w:rsidRPr="004A2B81" w:rsidRDefault="00BE1ED8" w:rsidP="00BE1ED8">
    <w:pPr>
      <w:contextualSpacing/>
      <w:rPr>
        <w:rFonts w:ascii="Times New Roman" w:hAnsi="Times New Roman" w:cs="Times New Roman"/>
        <w:sz w:val="12"/>
        <w:szCs w:val="12"/>
      </w:rPr>
    </w:pPr>
    <w:r w:rsidRPr="004A2B81">
      <w:rPr>
        <w:rFonts w:ascii="Times New Roman" w:hAnsi="Times New Roman" w:cs="Times New Roman"/>
        <w:sz w:val="12"/>
        <w:szCs w:val="12"/>
      </w:rPr>
      <w:t xml:space="preserve">Georgia Institute of Technology </w:t>
    </w:r>
  </w:p>
  <w:p w14:paraId="20596F65" w14:textId="77777777" w:rsidR="00BE1ED8" w:rsidRPr="004A2B81" w:rsidRDefault="00BE1ED8" w:rsidP="00BE1ED8">
    <w:pPr>
      <w:contextualSpacing/>
      <w:rPr>
        <w:rFonts w:ascii="Times New Roman" w:hAnsi="Times New Roman" w:cs="Times New Roman"/>
        <w:sz w:val="12"/>
        <w:szCs w:val="12"/>
      </w:rPr>
    </w:pPr>
    <w:r w:rsidRPr="004A2B81">
      <w:rPr>
        <w:rFonts w:ascii="Times New Roman" w:hAnsi="Times New Roman" w:cs="Times New Roman"/>
        <w:sz w:val="12"/>
        <w:szCs w:val="12"/>
      </w:rPr>
      <w:t xml:space="preserve">237 Uncle Heinie Way </w:t>
    </w:r>
  </w:p>
  <w:p w14:paraId="22133010" w14:textId="77777777" w:rsidR="00BE1ED8" w:rsidRPr="004A2B81" w:rsidRDefault="00BE1ED8" w:rsidP="00BE1ED8">
    <w:pPr>
      <w:contextualSpacing/>
      <w:rPr>
        <w:rFonts w:ascii="Times New Roman" w:hAnsi="Times New Roman" w:cs="Times New Roman"/>
        <w:sz w:val="12"/>
        <w:szCs w:val="12"/>
      </w:rPr>
    </w:pPr>
    <w:r w:rsidRPr="004A2B81">
      <w:rPr>
        <w:rFonts w:ascii="Times New Roman" w:hAnsi="Times New Roman" w:cs="Times New Roman"/>
        <w:sz w:val="12"/>
        <w:szCs w:val="12"/>
      </w:rPr>
      <w:t xml:space="preserve">A. French Building, Suite 103 </w:t>
    </w:r>
  </w:p>
  <w:p w14:paraId="55279C65" w14:textId="77777777" w:rsidR="00BE1ED8" w:rsidRPr="004A2B81" w:rsidRDefault="00BE1ED8" w:rsidP="00BE1ED8">
    <w:pPr>
      <w:contextualSpacing/>
      <w:rPr>
        <w:rFonts w:ascii="Times New Roman" w:hAnsi="Times New Roman" w:cs="Times New Roman"/>
        <w:sz w:val="12"/>
        <w:szCs w:val="12"/>
      </w:rPr>
    </w:pPr>
    <w:r w:rsidRPr="004A2B81">
      <w:rPr>
        <w:rFonts w:ascii="Times New Roman" w:hAnsi="Times New Roman" w:cs="Times New Roman"/>
        <w:sz w:val="12"/>
        <w:szCs w:val="12"/>
      </w:rPr>
      <w:t>Atlanta, Georgia 30332-0740 U.S.A.</w:t>
    </w:r>
  </w:p>
  <w:p w14:paraId="6BA7AC93" w14:textId="77777777" w:rsidR="00BE1ED8" w:rsidRPr="004A2B81" w:rsidRDefault="00BE1ED8" w:rsidP="00BE1ED8">
    <w:pPr>
      <w:contextualSpacing/>
      <w:rPr>
        <w:rFonts w:ascii="Times New Roman" w:hAnsi="Times New Roman" w:cs="Times New Roman"/>
        <w:sz w:val="12"/>
        <w:szCs w:val="12"/>
      </w:rPr>
    </w:pPr>
    <w:r w:rsidRPr="004A2B81">
      <w:rPr>
        <w:rFonts w:ascii="Times New Roman" w:hAnsi="Times New Roman" w:cs="Times New Roman"/>
        <w:sz w:val="12"/>
        <w:szCs w:val="12"/>
      </w:rPr>
      <w:t>Phone: 404.894.5054</w:t>
    </w:r>
  </w:p>
  <w:p w14:paraId="1A947419" w14:textId="77777777" w:rsidR="00BE1ED8" w:rsidRPr="004A2B81" w:rsidRDefault="00BE1ED8" w:rsidP="00BE1ED8">
    <w:pPr>
      <w:contextualSpacing/>
      <w:rPr>
        <w:rFonts w:ascii="Times New Roman" w:hAnsi="Times New Roman" w:cs="Times New Roman"/>
        <w:sz w:val="12"/>
        <w:szCs w:val="12"/>
      </w:rPr>
    </w:pPr>
    <w:r w:rsidRPr="004A2B81">
      <w:rPr>
        <w:rFonts w:ascii="Times New Roman" w:hAnsi="Times New Roman" w:cs="Times New Roman"/>
        <w:sz w:val="12"/>
        <w:szCs w:val="12"/>
      </w:rPr>
      <w:t xml:space="preserve">oue.gatech.edu </w:t>
    </w:r>
  </w:p>
  <w:p w14:paraId="4C369DC0" w14:textId="77777777" w:rsidR="00BE1ED8" w:rsidRPr="004A2B81" w:rsidRDefault="00BE1ED8" w:rsidP="00BE1ED8">
    <w:pPr>
      <w:contextualSpacing/>
      <w:rPr>
        <w:rFonts w:ascii="Times New Roman" w:hAnsi="Times New Roman" w:cs="Times New Roman"/>
        <w:sz w:val="12"/>
        <w:szCs w:val="12"/>
      </w:rPr>
    </w:pPr>
    <w:r w:rsidRPr="004A2B81">
      <w:rPr>
        <w:rFonts w:ascii="Times New Roman" w:hAnsi="Times New Roman" w:cs="Times New Roman"/>
        <w:sz w:val="12"/>
        <w:szCs w:val="12"/>
      </w:rPr>
      <w:t>A Unit of the University System of Georgia | An Equal Education and Employment Opportunity Institution</w:t>
    </w:r>
  </w:p>
  <w:p w14:paraId="47FA342A" w14:textId="37CA1862" w:rsidR="003E7665" w:rsidRPr="00BE1ED8" w:rsidRDefault="003E7665" w:rsidP="00BE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D78C" w14:textId="77777777" w:rsidR="005514C3" w:rsidRDefault="005514C3" w:rsidP="003E7665">
      <w:r>
        <w:separator/>
      </w:r>
    </w:p>
  </w:footnote>
  <w:footnote w:type="continuationSeparator" w:id="0">
    <w:p w14:paraId="260D5581" w14:textId="77777777" w:rsidR="005514C3" w:rsidRDefault="005514C3" w:rsidP="003E7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507" w14:textId="6C412A00" w:rsidR="0082326E" w:rsidRPr="0082326E" w:rsidRDefault="00BE1ED8" w:rsidP="0082326E">
    <w:pPr>
      <w:ind w:left="-450"/>
      <w:jc w:val="right"/>
      <w:rPr>
        <w:rFonts w:ascii="Times" w:hAnsi="Times" w:cs="Arial"/>
        <w:i/>
        <w:sz w:val="14"/>
        <w:szCs w:val="14"/>
      </w:rPr>
    </w:pPr>
    <w:r>
      <w:rPr>
        <w:noProof/>
      </w:rPr>
      <w:drawing>
        <wp:anchor distT="0" distB="0" distL="114300" distR="114300" simplePos="0" relativeHeight="251659264" behindDoc="0" locked="0" layoutInCell="1" allowOverlap="1" wp14:anchorId="5DEA6696" wp14:editId="1E2F3584">
          <wp:simplePos x="0" y="0"/>
          <wp:positionH relativeFrom="column">
            <wp:posOffset>-762000</wp:posOffset>
          </wp:positionH>
          <wp:positionV relativeFrom="paragraph">
            <wp:posOffset>-390525</wp:posOffset>
          </wp:positionV>
          <wp:extent cx="2552700" cy="85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552700" cy="850900"/>
                  </a:xfrm>
                  <a:prstGeom prst="rect">
                    <a:avLst/>
                  </a:prstGeom>
                </pic:spPr>
              </pic:pic>
            </a:graphicData>
          </a:graphic>
          <wp14:sizeRelH relativeFrom="page">
            <wp14:pctWidth>0</wp14:pctWidth>
          </wp14:sizeRelH>
          <wp14:sizeRelV relativeFrom="page">
            <wp14:pctHeight>0</wp14:pctHeight>
          </wp14:sizeRelV>
        </wp:anchor>
      </w:drawing>
    </w:r>
    <w:r w:rsidR="0082326E">
      <w:tab/>
    </w:r>
    <w:r w:rsidR="0082326E">
      <w:tab/>
    </w:r>
    <w:r w:rsidR="0082326E">
      <w:rPr>
        <w:rFonts w:ascii="Times" w:hAnsi="Times" w:cs="Arial"/>
        <w:i/>
        <w:sz w:val="14"/>
        <w:szCs w:val="14"/>
      </w:rPr>
      <w:t xml:space="preserve">Rev </w:t>
    </w:r>
    <w:r>
      <w:rPr>
        <w:rFonts w:ascii="Times" w:hAnsi="Times" w:cs="Arial"/>
        <w:i/>
        <w:sz w:val="14"/>
        <w:szCs w:val="14"/>
      </w:rPr>
      <w:t>Ju</w:t>
    </w:r>
    <w:r w:rsidR="00B01661">
      <w:rPr>
        <w:rFonts w:ascii="Times" w:hAnsi="Times" w:cs="Arial"/>
        <w:i/>
        <w:sz w:val="14"/>
        <w:szCs w:val="14"/>
      </w:rPr>
      <w:t>ne 2023</w:t>
    </w:r>
  </w:p>
  <w:p w14:paraId="6B13E242" w14:textId="5D350521" w:rsidR="003E7665" w:rsidRDefault="003E7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1D2"/>
    <w:multiLevelType w:val="hybridMultilevel"/>
    <w:tmpl w:val="B0E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71CEC"/>
    <w:multiLevelType w:val="hybridMultilevel"/>
    <w:tmpl w:val="ADD4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075B9B"/>
    <w:multiLevelType w:val="hybridMultilevel"/>
    <w:tmpl w:val="1B12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D5ACF"/>
    <w:multiLevelType w:val="hybridMultilevel"/>
    <w:tmpl w:val="DB98F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1A040F"/>
    <w:multiLevelType w:val="hybridMultilevel"/>
    <w:tmpl w:val="A1EE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4041085">
    <w:abstractNumId w:val="0"/>
  </w:num>
  <w:num w:numId="2" w16cid:durableId="257301467">
    <w:abstractNumId w:val="1"/>
  </w:num>
  <w:num w:numId="3" w16cid:durableId="1174107543">
    <w:abstractNumId w:val="3"/>
  </w:num>
  <w:num w:numId="4" w16cid:durableId="873229222">
    <w:abstractNumId w:val="4"/>
  </w:num>
  <w:num w:numId="5" w16cid:durableId="1835683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65"/>
    <w:rsid w:val="00002876"/>
    <w:rsid w:val="000104ED"/>
    <w:rsid w:val="000578CF"/>
    <w:rsid w:val="00170E80"/>
    <w:rsid w:val="001867FC"/>
    <w:rsid w:val="00191B11"/>
    <w:rsid w:val="001A581D"/>
    <w:rsid w:val="00226D84"/>
    <w:rsid w:val="002602D6"/>
    <w:rsid w:val="002A1B24"/>
    <w:rsid w:val="002B3A6A"/>
    <w:rsid w:val="002B4CEC"/>
    <w:rsid w:val="002B779D"/>
    <w:rsid w:val="002D2EA8"/>
    <w:rsid w:val="002E449B"/>
    <w:rsid w:val="003714B6"/>
    <w:rsid w:val="003734F0"/>
    <w:rsid w:val="003A5FC6"/>
    <w:rsid w:val="003A5FDA"/>
    <w:rsid w:val="003B3D0B"/>
    <w:rsid w:val="003C1FC1"/>
    <w:rsid w:val="003E01ED"/>
    <w:rsid w:val="003E7665"/>
    <w:rsid w:val="00403EE4"/>
    <w:rsid w:val="004260B5"/>
    <w:rsid w:val="00476469"/>
    <w:rsid w:val="004D0E19"/>
    <w:rsid w:val="004D6EE9"/>
    <w:rsid w:val="00532654"/>
    <w:rsid w:val="005514C3"/>
    <w:rsid w:val="005C0B84"/>
    <w:rsid w:val="00643EDD"/>
    <w:rsid w:val="007171F6"/>
    <w:rsid w:val="00717E99"/>
    <w:rsid w:val="00756087"/>
    <w:rsid w:val="007B7045"/>
    <w:rsid w:val="007C13E3"/>
    <w:rsid w:val="007D0D40"/>
    <w:rsid w:val="00800BCF"/>
    <w:rsid w:val="0080185F"/>
    <w:rsid w:val="00822AED"/>
    <w:rsid w:val="0082326E"/>
    <w:rsid w:val="008A258E"/>
    <w:rsid w:val="00A11BE0"/>
    <w:rsid w:val="00AA3776"/>
    <w:rsid w:val="00B01661"/>
    <w:rsid w:val="00B0411E"/>
    <w:rsid w:val="00B177FC"/>
    <w:rsid w:val="00B64EAA"/>
    <w:rsid w:val="00BE1ED8"/>
    <w:rsid w:val="00C60FCC"/>
    <w:rsid w:val="00C730B5"/>
    <w:rsid w:val="00CD3A81"/>
    <w:rsid w:val="00DC3CAD"/>
    <w:rsid w:val="00E07072"/>
    <w:rsid w:val="00E15057"/>
    <w:rsid w:val="00E356AB"/>
    <w:rsid w:val="00E60315"/>
    <w:rsid w:val="00E649F4"/>
    <w:rsid w:val="00F546E3"/>
    <w:rsid w:val="00FC5D4F"/>
    <w:rsid w:val="00FD2963"/>
    <w:rsid w:val="00FE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94"/>
  <w15:chartTrackingRefBased/>
  <w15:docId w15:val="{90B2B03F-1886-4E0B-AD97-F06556E2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665"/>
    <w:pPr>
      <w:tabs>
        <w:tab w:val="center" w:pos="4680"/>
        <w:tab w:val="right" w:pos="9360"/>
      </w:tabs>
    </w:pPr>
  </w:style>
  <w:style w:type="character" w:customStyle="1" w:styleId="HeaderChar">
    <w:name w:val="Header Char"/>
    <w:basedOn w:val="DefaultParagraphFont"/>
    <w:link w:val="Header"/>
    <w:uiPriority w:val="99"/>
    <w:rsid w:val="003E7665"/>
    <w:rPr>
      <w:rFonts w:eastAsiaTheme="minorEastAsia"/>
      <w:sz w:val="24"/>
      <w:szCs w:val="24"/>
    </w:rPr>
  </w:style>
  <w:style w:type="paragraph" w:styleId="Footer">
    <w:name w:val="footer"/>
    <w:basedOn w:val="Normal"/>
    <w:link w:val="FooterChar"/>
    <w:uiPriority w:val="99"/>
    <w:unhideWhenUsed/>
    <w:rsid w:val="003E7665"/>
    <w:pPr>
      <w:tabs>
        <w:tab w:val="center" w:pos="4680"/>
        <w:tab w:val="right" w:pos="9360"/>
      </w:tabs>
    </w:pPr>
  </w:style>
  <w:style w:type="character" w:customStyle="1" w:styleId="FooterChar">
    <w:name w:val="Footer Char"/>
    <w:basedOn w:val="DefaultParagraphFont"/>
    <w:link w:val="Footer"/>
    <w:uiPriority w:val="99"/>
    <w:rsid w:val="003E7665"/>
    <w:rPr>
      <w:rFonts w:eastAsiaTheme="minorEastAsia"/>
      <w:sz w:val="24"/>
      <w:szCs w:val="24"/>
    </w:rPr>
  </w:style>
  <w:style w:type="paragraph" w:styleId="ListParagraph">
    <w:name w:val="List Paragraph"/>
    <w:basedOn w:val="Normal"/>
    <w:uiPriority w:val="34"/>
    <w:qFormat/>
    <w:rsid w:val="00C60FCC"/>
    <w:pPr>
      <w:ind w:left="720"/>
      <w:contextualSpacing/>
    </w:pPr>
  </w:style>
  <w:style w:type="character" w:styleId="Hyperlink">
    <w:name w:val="Hyperlink"/>
    <w:basedOn w:val="DefaultParagraphFont"/>
    <w:uiPriority w:val="99"/>
    <w:unhideWhenUsed/>
    <w:rsid w:val="002602D6"/>
    <w:rPr>
      <w:color w:val="0563C1" w:themeColor="hyperlink"/>
      <w:u w:val="single"/>
    </w:rPr>
  </w:style>
  <w:style w:type="character" w:styleId="UnresolvedMention">
    <w:name w:val="Unresolved Mention"/>
    <w:basedOn w:val="DefaultParagraphFont"/>
    <w:uiPriority w:val="99"/>
    <w:semiHidden/>
    <w:unhideWhenUsed/>
    <w:rsid w:val="00260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library.gatech.edu/employment/flexwork-arrangements" TargetMode="External"/><Relationship Id="rId3" Type="http://schemas.openxmlformats.org/officeDocument/2006/relationships/settings" Target="settings.xml"/><Relationship Id="rId7" Type="http://schemas.openxmlformats.org/officeDocument/2006/relationships/hyperlink" Target="mailto:mysty.connelly@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Kathryn G</dc:creator>
  <cp:keywords/>
  <dc:description/>
  <cp:lastModifiedBy>Cup, Jo Beth</cp:lastModifiedBy>
  <cp:revision>3</cp:revision>
  <dcterms:created xsi:type="dcterms:W3CDTF">2023-06-08T02:10:00Z</dcterms:created>
  <dcterms:modified xsi:type="dcterms:W3CDTF">2023-06-08T02:11:00Z</dcterms:modified>
</cp:coreProperties>
</file>